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5837D6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39194F">
        <w:rPr>
          <w:rFonts w:asciiTheme="majorHAnsi" w:eastAsia="MS Gothic" w:hAnsiTheme="majorHAnsi"/>
          <w:b/>
          <w:color w:val="00B0F0"/>
          <w:sz w:val="32"/>
          <w:szCs w:val="36"/>
        </w:rPr>
        <w:t>ATTACHE TERRITORIAL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5837D6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62AFF">
        <w:rPr>
          <w:b/>
          <w:color w:val="FF0000"/>
          <w:sz w:val="28"/>
          <w:szCs w:val="28"/>
        </w:rPr>
        <w:t>jeudi 28 avril 2021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  <w:bookmarkStart w:id="0" w:name="_GoBack"/>
      <w:bookmarkEnd w:id="0"/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2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3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4B200E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ag.edu.umontpellier.fr/formations/classe-preparatoire-integr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DEB2-5E4B-4AF7-BAEB-CCFB6ABF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58</cp:revision>
  <cp:lastPrinted>2013-03-25T07:49:00Z</cp:lastPrinted>
  <dcterms:created xsi:type="dcterms:W3CDTF">2013-03-26T09:19:00Z</dcterms:created>
  <dcterms:modified xsi:type="dcterms:W3CDTF">2022-02-21T09:25:00Z</dcterms:modified>
</cp:coreProperties>
</file>